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516DF" w14:textId="4E15058F" w:rsidR="00E3379E" w:rsidRPr="003530C0" w:rsidRDefault="00E3379E" w:rsidP="00E3379E">
      <w:pPr>
        <w:widowControl w:val="0"/>
        <w:tabs>
          <w:tab w:val="right" w:pos="9639"/>
        </w:tabs>
        <w:overflowPunct w:val="0"/>
        <w:autoSpaceDE w:val="0"/>
        <w:autoSpaceDN w:val="0"/>
        <w:adjustRightInd w:val="0"/>
        <w:spacing w:after="0"/>
        <w:jc w:val="both"/>
        <w:textAlignment w:val="baseline"/>
        <w:rPr>
          <w:rFonts w:ascii="Arial" w:hAnsi="Arial" w:cs="Arial"/>
          <w:b/>
          <w:bCs/>
          <w:i/>
          <w:sz w:val="24"/>
          <w:szCs w:val="24"/>
          <w:lang w:eastAsia="ja-JP"/>
        </w:rPr>
      </w:pPr>
      <w:bookmarkStart w:id="0" w:name="_Hlk519580081"/>
      <w:r w:rsidRPr="003530C0">
        <w:rPr>
          <w:rFonts w:ascii="Arial" w:hAnsi="Arial" w:cs="Arial"/>
          <w:b/>
          <w:bCs/>
          <w:sz w:val="24"/>
          <w:szCs w:val="24"/>
          <w:lang w:eastAsia="ja-JP"/>
        </w:rPr>
        <w:t>3GPP TSG-RAN WG3 Meeting #111-e</w:t>
      </w:r>
      <w:r w:rsidRPr="003530C0">
        <w:rPr>
          <w:rFonts w:ascii="Arial" w:hAnsi="Arial" w:cs="Arial"/>
          <w:b/>
          <w:bCs/>
          <w:sz w:val="24"/>
          <w:szCs w:val="24"/>
          <w:lang w:eastAsia="ja-JP"/>
        </w:rPr>
        <w:tab/>
        <w:t>R3-21</w:t>
      </w:r>
      <w:r w:rsidR="00CB3BF7">
        <w:rPr>
          <w:rFonts w:ascii="Arial" w:hAnsi="Arial" w:cs="Arial"/>
          <w:b/>
          <w:bCs/>
          <w:sz w:val="24"/>
          <w:szCs w:val="24"/>
          <w:lang w:eastAsia="ja-JP"/>
        </w:rPr>
        <w:t>0089</w:t>
      </w:r>
    </w:p>
    <w:bookmarkEnd w:id="0"/>
    <w:p w14:paraId="74BB3CDB" w14:textId="77777777" w:rsidR="00E3379E" w:rsidRPr="003530C0" w:rsidRDefault="00E3379E" w:rsidP="00E3379E">
      <w:pPr>
        <w:widowControl w:val="0"/>
        <w:tabs>
          <w:tab w:val="left" w:pos="2410"/>
        </w:tabs>
        <w:overflowPunct w:val="0"/>
        <w:autoSpaceDE w:val="0"/>
        <w:autoSpaceDN w:val="0"/>
        <w:adjustRightInd w:val="0"/>
        <w:spacing w:after="0"/>
        <w:textAlignment w:val="baseline"/>
        <w:rPr>
          <w:rFonts w:ascii="Arial" w:eastAsia="MS Mincho" w:hAnsi="Arial" w:cs="Arial"/>
          <w:b/>
          <w:noProof/>
          <w:sz w:val="24"/>
          <w:szCs w:val="24"/>
          <w:lang w:eastAsia="ja-JP"/>
        </w:rPr>
      </w:pPr>
      <w:r w:rsidRPr="003530C0">
        <w:rPr>
          <w:rFonts w:ascii="Arial" w:eastAsia="MS Mincho" w:hAnsi="Arial" w:cs="Arial"/>
          <w:b/>
          <w:noProof/>
          <w:sz w:val="24"/>
          <w:szCs w:val="24"/>
          <w:lang w:eastAsia="ja-JP"/>
        </w:rPr>
        <w:t>E-meeting, 25 Jan – 5 Feb 2021</w:t>
      </w:r>
    </w:p>
    <w:p w14:paraId="2F96B0BD" w14:textId="77777777" w:rsidR="002F2360" w:rsidRPr="003530C0" w:rsidRDefault="002F2360" w:rsidP="002F2360">
      <w:pPr>
        <w:pStyle w:val="Header"/>
        <w:tabs>
          <w:tab w:val="left" w:pos="2410"/>
        </w:tabs>
        <w:rPr>
          <w:bCs/>
          <w:noProof w:val="0"/>
          <w:sz w:val="24"/>
        </w:rPr>
      </w:pPr>
    </w:p>
    <w:p w14:paraId="430718D4" w14:textId="6D1D9272" w:rsidR="002F2360" w:rsidRPr="003530C0" w:rsidRDefault="002F2360" w:rsidP="002F2360">
      <w:pPr>
        <w:pStyle w:val="CRCoverPage"/>
        <w:tabs>
          <w:tab w:val="left" w:pos="1985"/>
          <w:tab w:val="left" w:pos="2410"/>
        </w:tabs>
        <w:rPr>
          <w:rFonts w:cs="Arial"/>
          <w:b/>
          <w:bCs/>
          <w:sz w:val="24"/>
          <w:lang w:eastAsia="ja-JP"/>
        </w:rPr>
      </w:pPr>
      <w:r w:rsidRPr="003530C0">
        <w:rPr>
          <w:rFonts w:cs="Arial"/>
          <w:b/>
          <w:bCs/>
          <w:sz w:val="24"/>
        </w:rPr>
        <w:t>Agenda item:</w:t>
      </w:r>
      <w:r w:rsidRPr="003530C0">
        <w:rPr>
          <w:rFonts w:cs="Arial"/>
          <w:b/>
          <w:bCs/>
          <w:sz w:val="24"/>
        </w:rPr>
        <w:tab/>
      </w:r>
      <w:r w:rsidR="00CB3BF7">
        <w:rPr>
          <w:rFonts w:cs="Arial"/>
          <w:b/>
          <w:bCs/>
          <w:sz w:val="24"/>
        </w:rPr>
        <w:t>8.1</w:t>
      </w:r>
    </w:p>
    <w:p w14:paraId="02505283" w14:textId="77777777" w:rsidR="002F2360" w:rsidRPr="003530C0" w:rsidRDefault="002F2360" w:rsidP="002F2360">
      <w:pPr>
        <w:tabs>
          <w:tab w:val="left" w:pos="1985"/>
          <w:tab w:val="left" w:pos="2410"/>
        </w:tabs>
        <w:ind w:left="1985" w:hanging="1985"/>
        <w:rPr>
          <w:rFonts w:ascii="Arial" w:hAnsi="Arial" w:cs="Arial"/>
          <w:b/>
          <w:bCs/>
          <w:sz w:val="24"/>
        </w:rPr>
      </w:pPr>
      <w:r w:rsidRPr="003530C0">
        <w:rPr>
          <w:rFonts w:ascii="Arial" w:hAnsi="Arial" w:cs="Arial"/>
          <w:b/>
          <w:bCs/>
          <w:sz w:val="24"/>
        </w:rPr>
        <w:t>Source:</w:t>
      </w:r>
      <w:r w:rsidRPr="003530C0">
        <w:rPr>
          <w:rFonts w:ascii="Arial" w:hAnsi="Arial" w:cs="Arial"/>
          <w:b/>
          <w:bCs/>
          <w:sz w:val="24"/>
        </w:rPr>
        <w:tab/>
        <w:t xml:space="preserve">Nokia, </w:t>
      </w:r>
      <w:r w:rsidRPr="003530C0">
        <w:rPr>
          <w:rFonts w:ascii="Arial" w:hAnsi="Arial" w:cs="Arial"/>
          <w:b/>
          <w:bCs/>
          <w:sz w:val="24"/>
          <w:lang w:eastAsia="ja-JP"/>
        </w:rPr>
        <w:t xml:space="preserve">Nokia </w:t>
      </w:r>
      <w:r w:rsidRPr="003530C0">
        <w:rPr>
          <w:rFonts w:ascii="Arial" w:hAnsi="Arial" w:cs="Arial"/>
          <w:b/>
          <w:bCs/>
          <w:sz w:val="24"/>
        </w:rPr>
        <w:t>Shanghai Bell</w:t>
      </w:r>
    </w:p>
    <w:p w14:paraId="5E7A28BB" w14:textId="361DC78D" w:rsidR="00CD4C7B" w:rsidRPr="003530C0" w:rsidRDefault="00CD4C7B" w:rsidP="00EE13A8">
      <w:pPr>
        <w:tabs>
          <w:tab w:val="left" w:pos="2410"/>
        </w:tabs>
        <w:ind w:left="1985" w:hanging="1985"/>
        <w:rPr>
          <w:rFonts w:ascii="Arial" w:hAnsi="Arial" w:cs="Arial"/>
          <w:b/>
          <w:bCs/>
          <w:sz w:val="24"/>
        </w:rPr>
      </w:pPr>
      <w:r w:rsidRPr="003530C0">
        <w:rPr>
          <w:rFonts w:ascii="Arial" w:hAnsi="Arial" w:cs="Arial"/>
          <w:b/>
          <w:bCs/>
          <w:sz w:val="24"/>
        </w:rPr>
        <w:t>Title:</w:t>
      </w:r>
      <w:r w:rsidRPr="003530C0">
        <w:rPr>
          <w:rFonts w:ascii="Arial" w:hAnsi="Arial" w:cs="Arial"/>
          <w:b/>
          <w:bCs/>
          <w:sz w:val="24"/>
        </w:rPr>
        <w:tab/>
      </w:r>
      <w:r w:rsidR="00CB3BF7">
        <w:rPr>
          <w:rFonts w:ascii="Arial" w:hAnsi="Arial" w:cs="Arial"/>
          <w:b/>
          <w:bCs/>
          <w:sz w:val="24"/>
        </w:rPr>
        <w:t>Network support for the</w:t>
      </w:r>
      <w:r w:rsidR="000D29B6" w:rsidRPr="003530C0">
        <w:rPr>
          <w:rFonts w:ascii="Arial" w:hAnsi="Arial" w:cs="Arial"/>
          <w:b/>
          <w:bCs/>
          <w:sz w:val="24"/>
        </w:rPr>
        <w:t xml:space="preserve"> RRC segmentation</w:t>
      </w:r>
    </w:p>
    <w:p w14:paraId="0F79702C" w14:textId="0AE6489D" w:rsidR="00CD4C7B" w:rsidRPr="003530C0" w:rsidRDefault="00CD4C7B" w:rsidP="00EE13A8">
      <w:pPr>
        <w:tabs>
          <w:tab w:val="left" w:pos="1985"/>
          <w:tab w:val="left" w:pos="2410"/>
        </w:tabs>
        <w:rPr>
          <w:rFonts w:ascii="Arial" w:hAnsi="Arial" w:cs="Arial"/>
          <w:b/>
          <w:bCs/>
          <w:sz w:val="24"/>
        </w:rPr>
      </w:pPr>
      <w:r w:rsidRPr="003530C0">
        <w:rPr>
          <w:rFonts w:ascii="Arial" w:hAnsi="Arial" w:cs="Arial"/>
          <w:b/>
          <w:bCs/>
          <w:sz w:val="24"/>
        </w:rPr>
        <w:t>Document for:</w:t>
      </w:r>
      <w:r w:rsidRPr="003530C0">
        <w:rPr>
          <w:rFonts w:ascii="Arial" w:hAnsi="Arial" w:cs="Arial"/>
          <w:b/>
          <w:bCs/>
          <w:sz w:val="24"/>
        </w:rPr>
        <w:tab/>
        <w:t>Discussion</w:t>
      </w:r>
    </w:p>
    <w:p w14:paraId="3F7C60B7" w14:textId="77777777" w:rsidR="00AB30AE" w:rsidRPr="003530C0" w:rsidRDefault="00AB30AE" w:rsidP="00EE13A8">
      <w:pPr>
        <w:tabs>
          <w:tab w:val="left" w:pos="1985"/>
          <w:tab w:val="left" w:pos="2410"/>
        </w:tabs>
        <w:rPr>
          <w:rFonts w:ascii="Arial" w:hAnsi="Arial" w:cs="Arial"/>
          <w:bCs/>
          <w:sz w:val="24"/>
        </w:rPr>
      </w:pPr>
    </w:p>
    <w:p w14:paraId="40D0F11F" w14:textId="3CF2C848" w:rsidR="00CD4C7B" w:rsidRPr="003530C0" w:rsidRDefault="00CD4C7B" w:rsidP="00EE13A8">
      <w:pPr>
        <w:pStyle w:val="Heading1"/>
        <w:tabs>
          <w:tab w:val="left" w:pos="2410"/>
        </w:tabs>
      </w:pPr>
      <w:r w:rsidRPr="003530C0">
        <w:t>1</w:t>
      </w:r>
      <w:r w:rsidRPr="003530C0">
        <w:tab/>
      </w:r>
      <w:r w:rsidR="0056573F" w:rsidRPr="003530C0">
        <w:t>Introduction</w:t>
      </w:r>
    </w:p>
    <w:p w14:paraId="4CAD8B08" w14:textId="5E808D8D" w:rsidR="005E3D0F" w:rsidRPr="003530C0" w:rsidRDefault="000D29B6" w:rsidP="008572DC">
      <w:bookmarkStart w:id="1" w:name="_Toc474247438"/>
      <w:r w:rsidRPr="003530C0">
        <w:t xml:space="preserve">At RAN2 # 112-e, RAN2 agreed to send an LS to RAN3 to inform about the discussion the took place in RAN2 and concerned DL RRC segmentation. According to the LS, RAN2 considered that the information that the source node supports DL RRC segmentation is relevant for the target node (or the information about the MN’s capability for the SN) because the latter may then prepare longer RRC reconfiguration messages. RAN2 requests RAN3 to consider possible solutions. </w:t>
      </w:r>
    </w:p>
    <w:p w14:paraId="309917E7" w14:textId="77777777" w:rsidR="00051152" w:rsidRPr="003530C0" w:rsidRDefault="00BE5235" w:rsidP="00051152">
      <w:pPr>
        <w:pStyle w:val="Heading1"/>
        <w:tabs>
          <w:tab w:val="left" w:pos="2410"/>
        </w:tabs>
      </w:pPr>
      <w:r w:rsidRPr="003530C0">
        <w:t>2</w:t>
      </w:r>
      <w:r w:rsidR="00051152" w:rsidRPr="003530C0">
        <w:tab/>
      </w:r>
      <w:r w:rsidRPr="003530C0">
        <w:t>Discussion</w:t>
      </w:r>
    </w:p>
    <w:bookmarkEnd w:id="1"/>
    <w:p w14:paraId="198B4A16" w14:textId="301B038C" w:rsidR="00CB3BF7" w:rsidRDefault="00CB3BF7" w:rsidP="00AA4AF2">
      <w:r>
        <w:t>The LS received from RAN2 does not declare strictly the scope of the solution. Therefore, it has to be considered that any system where dual connectivity is used applies.</w:t>
      </w:r>
    </w:p>
    <w:p w14:paraId="1763EABA" w14:textId="3096F18B" w:rsidR="00CB3BF7" w:rsidRPr="00CB3BF7" w:rsidRDefault="00CB3BF7" w:rsidP="00AA4AF2">
      <w:pPr>
        <w:rPr>
          <w:b/>
          <w:bCs/>
        </w:rPr>
      </w:pPr>
      <w:r w:rsidRPr="00CB3BF7">
        <w:rPr>
          <w:b/>
          <w:bCs/>
        </w:rPr>
        <w:t>Observation 1: The solution should cover intra-LTE HO, LTE DC and all types of MR-DC (including EN-DC and NR DC).</w:t>
      </w:r>
    </w:p>
    <w:p w14:paraId="0D63C18A" w14:textId="4A46CF4B" w:rsidR="001577BF" w:rsidRPr="003530C0" w:rsidRDefault="00AC0A78" w:rsidP="00AA4AF2">
      <w:r w:rsidRPr="003530C0">
        <w:t>DL RRC segmentation is a feature that enables sending to the UE messages longer than the PDCP max payload</w:t>
      </w:r>
      <w:r w:rsidR="002E4D20" w:rsidRPr="003530C0">
        <w:t xml:space="preserve"> (typically longer than 9</w:t>
      </w:r>
      <w:r w:rsidR="001C3C69" w:rsidRPr="003530C0">
        <w:t>000 octets</w:t>
      </w:r>
      <w:r w:rsidR="002E4D20" w:rsidRPr="003530C0">
        <w:t>)</w:t>
      </w:r>
      <w:r w:rsidRPr="003530C0">
        <w:t>. In this case, the RRC message is split into more than one PDCP PDU and then assembled at the UE back into a complete RRC message.</w:t>
      </w:r>
    </w:p>
    <w:p w14:paraId="1977818E" w14:textId="57CE8FA0" w:rsidR="00BF00ED" w:rsidRPr="00D01297" w:rsidRDefault="00BF00ED" w:rsidP="00AA4AF2">
      <w:pPr>
        <w:rPr>
          <w:b/>
          <w:bCs/>
        </w:rPr>
      </w:pPr>
      <w:r w:rsidRPr="00D01297">
        <w:rPr>
          <w:b/>
          <w:bCs/>
        </w:rPr>
        <w:t xml:space="preserve">Observation </w:t>
      </w:r>
      <w:r w:rsidR="00CB3BF7">
        <w:rPr>
          <w:b/>
          <w:bCs/>
        </w:rPr>
        <w:t>2</w:t>
      </w:r>
      <w:r w:rsidRPr="00D01297">
        <w:rPr>
          <w:b/>
          <w:bCs/>
        </w:rPr>
        <w:t>: In order to use DL RRC segmentation, the feature must be supported at the serving node and at the UE.</w:t>
      </w:r>
    </w:p>
    <w:p w14:paraId="5FD486B1" w14:textId="71E7AE96" w:rsidR="00BF00ED" w:rsidRPr="003530C0" w:rsidRDefault="003530C0" w:rsidP="00AA4AF2">
      <w:r>
        <w:t>S</w:t>
      </w:r>
      <w:r w:rsidRPr="003530C0">
        <w:t xml:space="preserve">upport on the UE side </w:t>
      </w:r>
      <w:r>
        <w:t xml:space="preserve">depends on the particular terminal and </w:t>
      </w:r>
      <w:r w:rsidRPr="003530C0">
        <w:t xml:space="preserve">is not guaranteed. However, the UE reports the support as part of the capabilities, which are already now provided to the target or secondary node at the HO or addition. </w:t>
      </w:r>
    </w:p>
    <w:p w14:paraId="1512AD3C" w14:textId="125AAFBF" w:rsidR="003530C0" w:rsidRPr="00D01297" w:rsidRDefault="003530C0" w:rsidP="00AA4AF2">
      <w:pPr>
        <w:rPr>
          <w:b/>
          <w:bCs/>
        </w:rPr>
      </w:pPr>
      <w:r w:rsidRPr="00D01297">
        <w:rPr>
          <w:b/>
          <w:bCs/>
        </w:rPr>
        <w:t xml:space="preserve">Observation </w:t>
      </w:r>
      <w:r w:rsidR="00CB3BF7">
        <w:rPr>
          <w:b/>
          <w:bCs/>
        </w:rPr>
        <w:t>3</w:t>
      </w:r>
      <w:r w:rsidRPr="00D01297">
        <w:rPr>
          <w:b/>
          <w:bCs/>
        </w:rPr>
        <w:t>: Support of the DL RRC segmentation at a given UE is known to the target or secondary node based on the existing signalling.</w:t>
      </w:r>
    </w:p>
    <w:p w14:paraId="005255EB" w14:textId="38C01AF5" w:rsidR="003530C0" w:rsidRDefault="003530C0" w:rsidP="00AA4AF2">
      <w:r w:rsidRPr="003530C0">
        <w:t xml:space="preserve">Therefore, the only disputable aspect is the </w:t>
      </w:r>
      <w:r>
        <w:t>support of the feature at the source/master node. However, the s</w:t>
      </w:r>
      <w:r w:rsidRPr="003530C0">
        <w:t xml:space="preserve">upport </w:t>
      </w:r>
      <w:r>
        <w:t>at</w:t>
      </w:r>
      <w:r w:rsidRPr="003530C0">
        <w:t xml:space="preserve"> the serving node may be assumed static or semi-static (i.e. the feature may be or may not be implemented</w:t>
      </w:r>
      <w:r w:rsidR="00EC7647">
        <w:t>,</w:t>
      </w:r>
      <w:r w:rsidRPr="003530C0">
        <w:t xml:space="preserve"> or switched on or off by the operator). </w:t>
      </w:r>
      <w:r>
        <w:t>It does not depend on the momentary conditions or served UE.</w:t>
      </w:r>
    </w:p>
    <w:p w14:paraId="06B0FE6E" w14:textId="0C8EB540" w:rsidR="003530C0" w:rsidRPr="00D01297" w:rsidRDefault="003530C0" w:rsidP="00AA4AF2">
      <w:pPr>
        <w:rPr>
          <w:b/>
          <w:bCs/>
        </w:rPr>
      </w:pPr>
      <w:r w:rsidRPr="00D01297">
        <w:rPr>
          <w:b/>
          <w:bCs/>
        </w:rPr>
        <w:t xml:space="preserve">Observation </w:t>
      </w:r>
      <w:r w:rsidR="00CB3BF7">
        <w:rPr>
          <w:b/>
          <w:bCs/>
        </w:rPr>
        <w:t>4</w:t>
      </w:r>
      <w:r w:rsidRPr="00D01297">
        <w:rPr>
          <w:b/>
          <w:bCs/>
        </w:rPr>
        <w:t>: Support of the DL RRC segmentation is static or semi-static and does not depend on particular UE.</w:t>
      </w:r>
    </w:p>
    <w:p w14:paraId="41D05B04" w14:textId="48698CD0" w:rsidR="003530C0" w:rsidRDefault="003530C0" w:rsidP="00AA4AF2">
      <w:r>
        <w:t>With the above in mind, one may consider two solutions to the problem:</w:t>
      </w:r>
    </w:p>
    <w:p w14:paraId="144BDCFC" w14:textId="79A5EE01" w:rsidR="003530C0" w:rsidRDefault="00D01297" w:rsidP="00D01297">
      <w:pPr>
        <w:pStyle w:val="ListParagraph"/>
        <w:numPr>
          <w:ilvl w:val="0"/>
          <w:numId w:val="38"/>
        </w:numPr>
      </w:pPr>
      <w:r>
        <w:t>Operator’s maintenance</w:t>
      </w:r>
      <w:r w:rsidR="003530C0">
        <w:t xml:space="preserve"> (e.g. </w:t>
      </w:r>
      <w:r>
        <w:t xml:space="preserve">via </w:t>
      </w:r>
      <w:r w:rsidR="003530C0">
        <w:t>OAM)</w:t>
      </w:r>
      <w:r>
        <w:t>, in which case the nodes in the network are consistently configured to use or not to use the DL RRC segmentation; or</w:t>
      </w:r>
    </w:p>
    <w:p w14:paraId="201365FA" w14:textId="4AA324F2" w:rsidR="00D01297" w:rsidRDefault="00D01297" w:rsidP="00D01297">
      <w:pPr>
        <w:pStyle w:val="ListParagraph"/>
        <w:numPr>
          <w:ilvl w:val="0"/>
          <w:numId w:val="38"/>
        </w:numPr>
      </w:pPr>
      <w:r>
        <w:t>Capability information at the Xn setup (possibly modifiable with the configuration update procedure).</w:t>
      </w:r>
    </w:p>
    <w:p w14:paraId="6FCD2773" w14:textId="10FE6DD7" w:rsidR="00D01297" w:rsidRDefault="00D01297" w:rsidP="00AA4AF2">
      <w:r>
        <w:t>Selection between the two depends on the operators’ preference, though it shall be considered that normally eNB’s or gNB’s capabilities are not signalled.</w:t>
      </w:r>
      <w:r w:rsidR="00051CD1">
        <w:t xml:space="preserve"> Therefore, it is preferred to assume the configuration as the appropriate solution.</w:t>
      </w:r>
    </w:p>
    <w:p w14:paraId="38F67E17" w14:textId="6517953B" w:rsidR="00D01297" w:rsidRPr="00D01297" w:rsidRDefault="00D01297" w:rsidP="00AA4AF2">
      <w:pPr>
        <w:rPr>
          <w:b/>
          <w:bCs/>
        </w:rPr>
      </w:pPr>
      <w:r w:rsidRPr="00D01297">
        <w:rPr>
          <w:b/>
          <w:bCs/>
        </w:rPr>
        <w:t xml:space="preserve">Proposal: </w:t>
      </w:r>
      <w:r w:rsidR="00051CD1">
        <w:rPr>
          <w:b/>
          <w:bCs/>
        </w:rPr>
        <w:t>The</w:t>
      </w:r>
      <w:r w:rsidRPr="00D01297">
        <w:rPr>
          <w:b/>
          <w:bCs/>
        </w:rPr>
        <w:t xml:space="preserve"> information on nodes’ capability to support DL RRC segmentation is to be configured.</w:t>
      </w:r>
    </w:p>
    <w:p w14:paraId="28E42E52" w14:textId="77777777" w:rsidR="000F16C4" w:rsidRPr="003530C0" w:rsidRDefault="00CD2620" w:rsidP="00E00CEF">
      <w:pPr>
        <w:pStyle w:val="Heading1"/>
      </w:pPr>
      <w:r w:rsidRPr="003530C0">
        <w:lastRenderedPageBreak/>
        <w:t>3</w:t>
      </w:r>
      <w:r w:rsidR="000F16C4" w:rsidRPr="003530C0">
        <w:tab/>
      </w:r>
      <w:r w:rsidRPr="003530C0">
        <w:t>Conclusions</w:t>
      </w:r>
    </w:p>
    <w:p w14:paraId="2C10ADBC" w14:textId="1906208E" w:rsidR="00A15228" w:rsidRDefault="0005097A" w:rsidP="006A43F7">
      <w:pPr>
        <w:jc w:val="both"/>
        <w:rPr>
          <w:bCs/>
        </w:rPr>
      </w:pPr>
      <w:r>
        <w:rPr>
          <w:bCs/>
        </w:rPr>
        <w:t>In this paper, we analyse the request received from RAN2 and we make following observations:</w:t>
      </w:r>
    </w:p>
    <w:p w14:paraId="1BBF23DE" w14:textId="5645096C" w:rsidR="0005097A" w:rsidRPr="0005097A" w:rsidRDefault="0005097A" w:rsidP="0005097A">
      <w:pPr>
        <w:pStyle w:val="ListParagraph"/>
        <w:numPr>
          <w:ilvl w:val="0"/>
          <w:numId w:val="39"/>
        </w:numPr>
      </w:pPr>
      <w:r w:rsidRPr="0005097A">
        <w:t>The solution should cover intra-LTE HO, LTE DC and all types of MR-DC (including EN-DC and NR DC).</w:t>
      </w:r>
    </w:p>
    <w:p w14:paraId="0ECFBF50" w14:textId="31874F33" w:rsidR="0005097A" w:rsidRPr="0005097A" w:rsidRDefault="0005097A" w:rsidP="0005097A">
      <w:pPr>
        <w:pStyle w:val="ListParagraph"/>
        <w:numPr>
          <w:ilvl w:val="0"/>
          <w:numId w:val="39"/>
        </w:numPr>
      </w:pPr>
      <w:r w:rsidRPr="0005097A">
        <w:t>In order to use DL RRC segmentation, the feature must be supported at the serving node and at the UE.</w:t>
      </w:r>
    </w:p>
    <w:p w14:paraId="52EB145D" w14:textId="2EF61EA3" w:rsidR="0005097A" w:rsidRPr="0005097A" w:rsidRDefault="0005097A" w:rsidP="0005097A">
      <w:pPr>
        <w:pStyle w:val="ListParagraph"/>
        <w:numPr>
          <w:ilvl w:val="0"/>
          <w:numId w:val="39"/>
        </w:numPr>
      </w:pPr>
      <w:r w:rsidRPr="0005097A">
        <w:t>Support of the DL RRC segmentation at a given UE is known to the target or secondary node based on the existing signalling.</w:t>
      </w:r>
    </w:p>
    <w:p w14:paraId="1F790562" w14:textId="33021527" w:rsidR="0005097A" w:rsidRPr="0005097A" w:rsidRDefault="0005097A" w:rsidP="0005097A">
      <w:pPr>
        <w:pStyle w:val="ListParagraph"/>
        <w:numPr>
          <w:ilvl w:val="0"/>
          <w:numId w:val="39"/>
        </w:numPr>
      </w:pPr>
      <w:r w:rsidRPr="0005097A">
        <w:t>Support of the DL RRC segmentation is static or semi-static and does not depend on particular UE.</w:t>
      </w:r>
    </w:p>
    <w:p w14:paraId="1B1BAD0C" w14:textId="47F9F168" w:rsidR="0005097A" w:rsidRDefault="0005097A" w:rsidP="006A43F7">
      <w:pPr>
        <w:jc w:val="both"/>
        <w:rPr>
          <w:bCs/>
        </w:rPr>
      </w:pPr>
      <w:r>
        <w:rPr>
          <w:bCs/>
        </w:rPr>
        <w:t>Based on those, we make following proposal:</w:t>
      </w:r>
    </w:p>
    <w:p w14:paraId="5AAEECA9" w14:textId="31E2C6BF" w:rsidR="0005097A" w:rsidRDefault="0005097A" w:rsidP="006A43F7">
      <w:pPr>
        <w:jc w:val="both"/>
        <w:rPr>
          <w:bCs/>
        </w:rPr>
      </w:pPr>
      <w:r>
        <w:rPr>
          <w:b/>
          <w:bCs/>
        </w:rPr>
        <w:t>The</w:t>
      </w:r>
      <w:r w:rsidRPr="00D01297">
        <w:rPr>
          <w:b/>
          <w:bCs/>
        </w:rPr>
        <w:t xml:space="preserve"> information on nodes’ capability to support DL RRC segmentation is to be configured.</w:t>
      </w:r>
    </w:p>
    <w:p w14:paraId="3EC1F50D" w14:textId="23B6C4E6" w:rsidR="0005097A" w:rsidRPr="003530C0" w:rsidRDefault="0005097A" w:rsidP="006A43F7">
      <w:pPr>
        <w:jc w:val="both"/>
        <w:rPr>
          <w:bCs/>
        </w:rPr>
      </w:pPr>
      <w:r>
        <w:rPr>
          <w:bCs/>
        </w:rPr>
        <w:t>This means, no change in RAN3 specification is needed. A draft of a response LS is proposed in [</w:t>
      </w:r>
      <w:r w:rsidR="001227BC">
        <w:rPr>
          <w:bCs/>
        </w:rPr>
        <w:t>2</w:t>
      </w:r>
      <w:r>
        <w:rPr>
          <w:bCs/>
        </w:rPr>
        <w:t>].</w:t>
      </w:r>
    </w:p>
    <w:p w14:paraId="483F8717" w14:textId="77777777" w:rsidR="00403B9B" w:rsidRPr="003530C0" w:rsidRDefault="00403B9B" w:rsidP="00403B9B">
      <w:pPr>
        <w:pStyle w:val="Heading1"/>
      </w:pPr>
      <w:r w:rsidRPr="003530C0">
        <w:t>References</w:t>
      </w:r>
    </w:p>
    <w:p w14:paraId="2AF1DCFA" w14:textId="35AC6480" w:rsidR="006A43F7" w:rsidRDefault="000D29B6" w:rsidP="008A3464">
      <w:pPr>
        <w:numPr>
          <w:ilvl w:val="0"/>
          <w:numId w:val="4"/>
        </w:numPr>
        <w:overflowPunct w:val="0"/>
        <w:autoSpaceDE w:val="0"/>
        <w:autoSpaceDN w:val="0"/>
        <w:adjustRightInd w:val="0"/>
        <w:textAlignment w:val="baseline"/>
      </w:pPr>
      <w:r w:rsidRPr="003530C0">
        <w:t>R2-2011266, RAN2 #112-e</w:t>
      </w:r>
    </w:p>
    <w:p w14:paraId="31985E23" w14:textId="2A1E947F" w:rsidR="001227BC" w:rsidRPr="003530C0" w:rsidRDefault="001227BC" w:rsidP="008A3464">
      <w:pPr>
        <w:numPr>
          <w:ilvl w:val="0"/>
          <w:numId w:val="4"/>
        </w:numPr>
        <w:overflowPunct w:val="0"/>
        <w:autoSpaceDE w:val="0"/>
        <w:autoSpaceDN w:val="0"/>
        <w:adjustRightInd w:val="0"/>
        <w:textAlignment w:val="baseline"/>
      </w:pPr>
      <w:r>
        <w:t>R3-210092, RAN3 #111-e</w:t>
      </w:r>
      <w:bookmarkStart w:id="2" w:name="_GoBack"/>
      <w:bookmarkEnd w:id="2"/>
    </w:p>
    <w:p w14:paraId="01293442" w14:textId="77777777" w:rsidR="0022219E" w:rsidRPr="003530C0" w:rsidRDefault="0022219E" w:rsidP="0022219E">
      <w:pPr>
        <w:overflowPunct w:val="0"/>
        <w:autoSpaceDE w:val="0"/>
        <w:autoSpaceDN w:val="0"/>
        <w:adjustRightInd w:val="0"/>
        <w:textAlignment w:val="baseline"/>
      </w:pPr>
    </w:p>
    <w:sectPr w:rsidR="0022219E" w:rsidRPr="003530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1C4AD" w14:textId="77777777" w:rsidR="00A05F40" w:rsidRDefault="00A05F40">
      <w:r>
        <w:separator/>
      </w:r>
    </w:p>
  </w:endnote>
  <w:endnote w:type="continuationSeparator" w:id="0">
    <w:p w14:paraId="7242F1E8" w14:textId="77777777" w:rsidR="00A05F40" w:rsidRDefault="00A05F40">
      <w:r>
        <w:continuationSeparator/>
      </w:r>
    </w:p>
  </w:endnote>
  <w:endnote w:type="continuationNotice" w:id="1">
    <w:p w14:paraId="00DD7887" w14:textId="77777777" w:rsidR="00A05F40" w:rsidRDefault="00A05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6F764" w14:textId="77777777" w:rsidR="00A05F40" w:rsidRDefault="00A05F40">
      <w:r>
        <w:separator/>
      </w:r>
    </w:p>
  </w:footnote>
  <w:footnote w:type="continuationSeparator" w:id="0">
    <w:p w14:paraId="534A8274" w14:textId="77777777" w:rsidR="00A05F40" w:rsidRDefault="00A05F40">
      <w:r>
        <w:continuationSeparator/>
      </w:r>
    </w:p>
  </w:footnote>
  <w:footnote w:type="continuationNotice" w:id="1">
    <w:p w14:paraId="5A412F22" w14:textId="77777777" w:rsidR="00A05F40" w:rsidRDefault="00A05F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C146BE"/>
    <w:multiLevelType w:val="hybridMultilevel"/>
    <w:tmpl w:val="3D10F2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2C6E44D7"/>
    <w:multiLevelType w:val="hybridMultilevel"/>
    <w:tmpl w:val="4B0C64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15"/>
  </w:num>
  <w:num w:numId="4">
    <w:abstractNumId w:val="9"/>
  </w:num>
  <w:num w:numId="5">
    <w:abstractNumId w:val="10"/>
  </w:num>
  <w:num w:numId="6">
    <w:abstractNumId w:val="38"/>
  </w:num>
  <w:num w:numId="7">
    <w:abstractNumId w:val="26"/>
  </w:num>
  <w:num w:numId="8">
    <w:abstractNumId w:val="16"/>
  </w:num>
  <w:num w:numId="9">
    <w:abstractNumId w:val="37"/>
  </w:num>
  <w:num w:numId="10">
    <w:abstractNumId w:val="25"/>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7"/>
  </w:num>
  <w:num w:numId="27">
    <w:abstractNumId w:val="22"/>
  </w:num>
  <w:num w:numId="28">
    <w:abstractNumId w:val="35"/>
  </w:num>
  <w:num w:numId="29">
    <w:abstractNumId w:val="36"/>
  </w:num>
  <w:num w:numId="30">
    <w:abstractNumId w:val="27"/>
  </w:num>
  <w:num w:numId="31">
    <w:abstractNumId w:val="24"/>
  </w:num>
  <w:num w:numId="32">
    <w:abstractNumId w:val="19"/>
  </w:num>
  <w:num w:numId="33">
    <w:abstractNumId w:val="29"/>
  </w:num>
  <w:num w:numId="34">
    <w:abstractNumId w:val="13"/>
  </w:num>
  <w:num w:numId="35">
    <w:abstractNumId w:val="11"/>
  </w:num>
  <w:num w:numId="36">
    <w:abstractNumId w:val="34"/>
  </w:num>
  <w:num w:numId="37">
    <w:abstractNumId w:val="23"/>
  </w:num>
  <w:num w:numId="38">
    <w:abstractNumId w:val="18"/>
  </w:num>
  <w:num w:numId="3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097A"/>
    <w:rsid w:val="00051152"/>
    <w:rsid w:val="00051B46"/>
    <w:rsid w:val="00051CD1"/>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857"/>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29B6"/>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7BC"/>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3C6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D20"/>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5C3D"/>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0C0"/>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A72"/>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5F40"/>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1C4"/>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0A78"/>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00ED"/>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3BF7"/>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297"/>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0A44"/>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19C"/>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79E"/>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C7647"/>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9A39F0-CC73-444B-96E3-C74975D4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523</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support for the RRC segmentation</dc:title>
  <dc:subject>3GPP RAN3 #111-e</dc:subject>
  <dc:creator>Benoist Sébire</dc:creator>
  <cp:keywords>&lt;keyword[, keyword, ]&gt;</cp:keywords>
  <dc:description/>
  <cp:lastModifiedBy>Nokia</cp:lastModifiedBy>
  <cp:revision>7</cp:revision>
  <cp:lastPrinted>2019-03-27T07:16:00Z</cp:lastPrinted>
  <dcterms:created xsi:type="dcterms:W3CDTF">2021-01-12T17:17:00Z</dcterms:created>
  <dcterms:modified xsi:type="dcterms:W3CDTF">2021-01-14T16:25:00Z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